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5D" w:rsidRPr="00BF505D" w:rsidRDefault="00BF505D" w:rsidP="00BF505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b/>
          <w:color w:val="00000A"/>
          <w:kern w:val="2"/>
          <w:sz w:val="24"/>
          <w:szCs w:val="21"/>
          <w:lang w:eastAsia="zh-CN" w:bidi="hi-IN"/>
        </w:rPr>
      </w:pPr>
      <w:r w:rsidRPr="00BF505D">
        <w:rPr>
          <w:rFonts w:ascii="Times New Roman" w:eastAsia="NSimSun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ОБЩИНСКА ИЗБИРАТЕЛНА КОМИСИЯ</w:t>
      </w:r>
    </w:p>
    <w:p w:rsidR="00BF505D" w:rsidRPr="00BF505D" w:rsidRDefault="00BF505D" w:rsidP="00BF505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color w:val="00000A"/>
          <w:kern w:val="2"/>
          <w:sz w:val="28"/>
          <w:szCs w:val="28"/>
          <w:lang w:eastAsia="zh-CN" w:bidi="hi-IN"/>
        </w:rPr>
      </w:pPr>
      <w:r w:rsidRPr="00BF505D">
        <w:rPr>
          <w:rFonts w:ascii="Times New Roman" w:eastAsia="NSimSun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ПЛОВДИВ</w:t>
      </w:r>
    </w:p>
    <w:p w:rsidR="00BF505D" w:rsidRPr="00BF505D" w:rsidRDefault="00BF505D" w:rsidP="00BF505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BF505D">
        <w:rPr>
          <w:rFonts w:ascii="Times New Roman" w:eastAsia="NSimSun" w:hAnsi="Times New Roman" w:cs="Nirmala UI" w:hint="cs"/>
          <w:color w:val="00000A"/>
          <w:kern w:val="2"/>
          <w:sz w:val="28"/>
          <w:szCs w:val="28"/>
          <w:lang w:eastAsia="zh-CN" w:bidi="hi-IN"/>
        </w:rPr>
        <w:t>________________________________________________________________</w:t>
      </w:r>
    </w:p>
    <w:p w:rsidR="008E0406" w:rsidRDefault="008E0406" w:rsidP="00BF5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406" w:rsidRDefault="00AE62B4" w:rsidP="00BF5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</w:p>
    <w:p w:rsidR="00AE62B4" w:rsidRDefault="00AE62B4" w:rsidP="00BF5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</w:p>
    <w:p w:rsidR="00CE13BD" w:rsidRDefault="00E630F5" w:rsidP="00BF5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184 </w:t>
      </w:r>
      <w:r w:rsidR="00CE13BD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Пловдив, 24.10.2019</w:t>
      </w:r>
      <w:r w:rsidR="00647716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E0406" w:rsidRPr="00BF505D" w:rsidRDefault="008E0406" w:rsidP="00BF5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Приемане на ОПЕРАТИВЕН ПЛАН за организацията на работата в ОИК и отчитане на резултатите от изборите за общински съветници и кметове, както и национален референдум на </w:t>
      </w:r>
      <w:r w:rsidR="00E630F5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27 октомври 2019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E630F5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организацията на изборния процес е необходимо приемането на ОПЕРАТИВЕН ПЛАН на ОИК Пловдив.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 1 от Изборния кодекс, Общинска избирателна комисия  Пловдив</w:t>
      </w:r>
    </w:p>
    <w:p w:rsidR="00CE13BD" w:rsidRDefault="00CE13BD" w:rsidP="008E04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E0406" w:rsidRPr="00BF505D" w:rsidRDefault="008E0406" w:rsidP="008E04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3BD" w:rsidRPr="00BF505D" w:rsidRDefault="00CE13BD" w:rsidP="00BF50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ОПЕРАТИВЕН ПЛАН за организацията на работата в ОИК Пловдив и отчитане на резултатите от изборите за общински съветници и кметове, как</w:t>
      </w:r>
      <w:r w:rsidR="00970BD0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и национален референдум на 27 октомври 2019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както следва:</w:t>
      </w:r>
    </w:p>
    <w:p w:rsidR="00CE13BD" w:rsidRPr="00BF505D" w:rsidRDefault="00CE13BD" w:rsidP="00BF50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осъществяване на правомощията си съгласно Изборния кодекс ОИК създава 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ОПЕРАТИВНО БЮРО 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състав:</w:t>
      </w:r>
    </w:p>
    <w:p w:rsidR="00970BD0" w:rsidRPr="00BF505D" w:rsidRDefault="00970BD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ТОДОРОВА</w:t>
      </w:r>
    </w:p>
    <w:p w:rsidR="00CE13BD" w:rsidRPr="00BF505D" w:rsidRDefault="00970BD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</w:t>
      </w:r>
      <w:r w:rsidR="00CE13BD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РАДИНА ПЕТРОВА</w:t>
      </w:r>
    </w:p>
    <w:p w:rsidR="00CE13BD" w:rsidRPr="00BF505D" w:rsidRDefault="00970BD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МАНКА БАБАДЖАНОВА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1.1.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 Оперативното бюро има следните функции:</w:t>
      </w:r>
    </w:p>
    <w:p w:rsidR="00CE13BD" w:rsidRPr="00BF505D" w:rsidRDefault="00A606E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 след 7:</w:t>
      </w:r>
      <w:r w:rsidR="00CE13BD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 деня на изборите обобщава получената информация от СИК и информира ЦИК за хода на произвеждането на изборите в общината и подготвя съобщения за предаване от </w:t>
      </w:r>
      <w:r w:rsidR="00330162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 на ОИК и 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говорителите на средствата за масово осведомяване;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 изготвя съобщения за междинните данни на произвеждащите се избори;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изборите;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1.2. 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комисия, на база информацията от оперативното бюро изпраща до ЦИК обобщена за района справка, съдържаща следните данни: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 до </w:t>
      </w:r>
      <w:r w:rsidR="00AD2A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="00876FEA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AD2A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15 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ч.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 – открити ли са всички избирателни секции, работят ли нормално, имат ли възникнали проблеми;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 към 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AD2A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0:00 ч., 12:3</w:t>
      </w:r>
      <w:r w:rsidR="00876FEA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 ч. и 17:</w:t>
      </w:r>
      <w:r w:rsidR="00AD2A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 ч. </w:t>
      </w:r>
      <w:r w:rsidR="00AD2AAF">
        <w:rPr>
          <w:rFonts w:ascii="Times New Roman" w:eastAsia="Times New Roman" w:hAnsi="Times New Roman" w:cs="Times New Roman"/>
          <w:sz w:val="24"/>
          <w:szCs w:val="24"/>
          <w:lang w:eastAsia="bg-BG"/>
        </w:rPr>
        <w:t>– броя на гласувалите.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 до </w:t>
      </w:r>
      <w:r w:rsidR="001E21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876FEA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 ч. 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информация за приключване на изборния ден и за секциите, в които</w:t>
      </w:r>
      <w:r w:rsidR="001E21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гласуването продължава след 20</w:t>
      </w:r>
      <w:r w:rsidR="00594FA0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00 ч.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В ЦИК информацията се предава на е-</w:t>
      </w:r>
      <w:proofErr w:type="spellStart"/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 </w:t>
      </w:r>
      <w:hyperlink r:id="rId6" w:history="1">
        <w:r w:rsidRPr="00BF50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cik@cik.bg</w:t>
        </w:r>
      </w:hyperlink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. Информацията може да бъде изпратена и по факс.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Оперативното бюро 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разработва схема за достъп и пропускателен </w:t>
      </w:r>
      <w:r w:rsidR="00594FA0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режим в помещенията на ОИК от 26.10.2019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приключване на изборите и обработката на изборните резултати.</w:t>
      </w:r>
    </w:p>
    <w:p w:rsidR="00CE13BD" w:rsidRPr="00BF505D" w:rsidRDefault="00CE13BD" w:rsidP="00BF50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ПРЕСЦЕНТЪР, ВРЪЗКА С МЕДИИ И ВРЪЗКА С МВР– КОНТРОЛ </w:t>
      </w:r>
      <w:r w:rsidR="00594FA0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594FA0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ДАРИНА ТОДОРОВА</w:t>
      </w:r>
    </w:p>
    <w:p w:rsidR="00CE13BD" w:rsidRPr="00BF505D" w:rsidRDefault="00CE13BD" w:rsidP="00BF50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ВХОД, ИЗХОД И НАСТАНЯВАНЕ НА СИК– КОНТРОЛ </w:t>
      </w:r>
      <w:r w:rsidR="00523667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23667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ДАРИНА ТОДОРОВА</w:t>
      </w:r>
    </w:p>
    <w:p w:rsidR="00CE13BD" w:rsidRPr="00BF505D" w:rsidRDefault="00CE13BD" w:rsidP="00BF50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обработка и отговор на получените жалби, сигнали и предложения в хода на изборния ден – Контрол – </w:t>
      </w:r>
      <w:r w:rsidR="00523667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ДАРИНА ТОДОРОВА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Ръководител: </w:t>
      </w:r>
      <w:r w:rsidR="00985196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СУХОРУКОВ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863200" w:rsidRPr="00BF505D" w:rsidRDefault="003619B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863200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Цеца Пенчева </w:t>
      </w:r>
      <w:proofErr w:type="spellStart"/>
      <w:r w:rsidR="00863200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Бресковска</w:t>
      </w:r>
      <w:proofErr w:type="spellEnd"/>
    </w:p>
    <w:p w:rsidR="00863200" w:rsidRPr="00BF505D" w:rsidRDefault="0086320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Десислава Василева </w:t>
      </w:r>
      <w:proofErr w:type="spellStart"/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Стоянкова</w:t>
      </w:r>
      <w:proofErr w:type="spellEnd"/>
    </w:p>
    <w:p w:rsidR="00863200" w:rsidRPr="00BF505D" w:rsidRDefault="0086320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 Антония Георгиева Илиева</w:t>
      </w:r>
    </w:p>
    <w:p w:rsidR="00863200" w:rsidRPr="00BF505D" w:rsidRDefault="0086320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 Кристиан Димитров Гьошев</w:t>
      </w:r>
    </w:p>
    <w:p w:rsidR="00863200" w:rsidRPr="00BF505D" w:rsidRDefault="0086320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 Радина Бойчева Петрова</w:t>
      </w:r>
    </w:p>
    <w:p w:rsidR="00863200" w:rsidRPr="00BF505D" w:rsidRDefault="0086320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Соня Василева </w:t>
      </w:r>
      <w:proofErr w:type="spellStart"/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Кавърджиева</w:t>
      </w:r>
      <w:proofErr w:type="spellEnd"/>
    </w:p>
    <w:p w:rsidR="00863200" w:rsidRPr="00BF505D" w:rsidRDefault="0086320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619B0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Аделина Тихомирова </w:t>
      </w:r>
      <w:proofErr w:type="spellStart"/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Клявкова</w:t>
      </w:r>
      <w:proofErr w:type="spellEnd"/>
    </w:p>
    <w:p w:rsidR="00863200" w:rsidRPr="00BF505D" w:rsidRDefault="0086320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619B0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Лъвова Костадинова</w:t>
      </w:r>
    </w:p>
    <w:p w:rsidR="00863200" w:rsidRPr="00BF505D" w:rsidRDefault="0086320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 Атанас Димитров Петров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Техническите сътрудници на ОИК приемат подадените жалби и сигнали, описват ги и ги предават на работната група.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получена информация от такъв характер незабавно се предава на групата.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телефонни или постъпили по факс запитвания за отговор се повиква най-близко намиращият се свободен член на ОИК.</w:t>
      </w:r>
    </w:p>
    <w:p w:rsidR="00CE13BD" w:rsidRPr="00BF505D" w:rsidRDefault="00CE13BD" w:rsidP="00BF50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предложения и указания по дейността на СИК в хода на изборния ден 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се обръщат към Отговорниците по райони, както следва:</w:t>
      </w:r>
    </w:p>
    <w:p w:rsidR="00496C6F" w:rsidRPr="00BF505D" w:rsidRDefault="00CE13BD" w:rsidP="00BF505D">
      <w:pPr>
        <w:pStyle w:val="a5"/>
        <w:shd w:val="clear" w:color="auto" w:fill="FFFFFF"/>
        <w:spacing w:before="0" w:beforeAutospacing="0" w:after="150" w:afterAutospacing="0"/>
        <w:jc w:val="both"/>
        <w:rPr>
          <w:b/>
        </w:rPr>
      </w:pPr>
      <w:r w:rsidRPr="00BF505D">
        <w:rPr>
          <w:b/>
        </w:rPr>
        <w:t>РАЙОН ЦЕН</w:t>
      </w:r>
      <w:r w:rsidR="00496C6F" w:rsidRPr="00BF505D">
        <w:rPr>
          <w:b/>
        </w:rPr>
        <w:t>ТРАЛЕН:</w:t>
      </w:r>
    </w:p>
    <w:p w:rsidR="00496C6F" w:rsidRPr="00BF505D" w:rsidRDefault="00496C6F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 Росица Ангелова Гавазова</w:t>
      </w:r>
    </w:p>
    <w:p w:rsidR="00496C6F" w:rsidRPr="00BF505D" w:rsidRDefault="00496C6F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 Анани Василев Ангелов</w:t>
      </w:r>
    </w:p>
    <w:p w:rsidR="00496C6F" w:rsidRPr="00BF505D" w:rsidRDefault="00496C6F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</w:t>
      </w:r>
      <w:r w:rsidR="001F20F9" w:rsidRPr="00BF505D">
        <w:t xml:space="preserve"> </w:t>
      </w:r>
      <w:r w:rsidRPr="00BF505D">
        <w:t>Антония Георгиева Илиева</w:t>
      </w:r>
    </w:p>
    <w:p w:rsidR="00496C6F" w:rsidRPr="00BF505D" w:rsidRDefault="00496C6F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 ЗАПАДЕН:</w:t>
      </w:r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</w:t>
      </w:r>
      <w:r w:rsidR="00B87283" w:rsidRPr="00BF505D">
        <w:t xml:space="preserve"> </w:t>
      </w:r>
      <w:r w:rsidRPr="00BF505D">
        <w:t>Владимир Руменов Илиев</w:t>
      </w:r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 -Атанас Димитров Петров</w:t>
      </w:r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 xml:space="preserve"> -Калоян Николаев </w:t>
      </w:r>
      <w:proofErr w:type="spellStart"/>
      <w:r w:rsidRPr="00BF505D">
        <w:t>Сухоруков</w:t>
      </w:r>
      <w:proofErr w:type="spellEnd"/>
    </w:p>
    <w:p w:rsidR="00496C6F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 ИЗТОЧЕН</w:t>
      </w:r>
      <w:r w:rsidR="00496C6F" w:rsidRPr="00BF50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96C6F" w:rsidRPr="00BF505D" w:rsidRDefault="00496C6F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-Сюрия Юсуф Дене</w:t>
      </w:r>
    </w:p>
    <w:p w:rsidR="00496C6F" w:rsidRPr="00BF505D" w:rsidRDefault="00496C6F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 xml:space="preserve">-Владимир Петров </w:t>
      </w:r>
      <w:proofErr w:type="spellStart"/>
      <w:r w:rsidRPr="00BF505D">
        <w:t>Докторов</w:t>
      </w:r>
      <w:proofErr w:type="spellEnd"/>
    </w:p>
    <w:p w:rsidR="00496C6F" w:rsidRPr="00BF505D" w:rsidRDefault="00496C6F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-Николай Руменов Кючуков</w:t>
      </w:r>
    </w:p>
    <w:p w:rsidR="00496C6F" w:rsidRPr="00BF505D" w:rsidRDefault="00496C6F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 СЕВЕРЕН:</w:t>
      </w:r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-Кристиан Димитров Гьошев</w:t>
      </w:r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-Стайко Веселинов Танев</w:t>
      </w:r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 xml:space="preserve">-Цеца Пенчева </w:t>
      </w:r>
      <w:proofErr w:type="spellStart"/>
      <w:r w:rsidRPr="00BF505D">
        <w:t>Бресковска</w:t>
      </w:r>
      <w:proofErr w:type="spellEnd"/>
    </w:p>
    <w:p w:rsidR="00496C6F" w:rsidRPr="00BF505D" w:rsidRDefault="00496C6F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 ЮЖЕН:</w:t>
      </w:r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 xml:space="preserve">-Соня Василева </w:t>
      </w:r>
      <w:proofErr w:type="spellStart"/>
      <w:r w:rsidRPr="00BF505D">
        <w:t>Кавърджиева</w:t>
      </w:r>
      <w:proofErr w:type="spellEnd"/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 xml:space="preserve">-Десислава Василева </w:t>
      </w:r>
      <w:proofErr w:type="spellStart"/>
      <w:r w:rsidRPr="00BF505D">
        <w:t>Стоянкова</w:t>
      </w:r>
      <w:proofErr w:type="spellEnd"/>
    </w:p>
    <w:p w:rsidR="00890797" w:rsidRPr="00BF505D" w:rsidRDefault="00890797" w:rsidP="00BF505D">
      <w:pPr>
        <w:pStyle w:val="a5"/>
        <w:shd w:val="clear" w:color="auto" w:fill="FFFFFF"/>
        <w:spacing w:before="0" w:beforeAutospacing="0" w:after="150" w:afterAutospacing="0"/>
        <w:jc w:val="both"/>
      </w:pPr>
      <w:r w:rsidRPr="00BF505D">
        <w:t>-Гергана Лъвова Костадинова</w:t>
      </w:r>
    </w:p>
    <w:p w:rsidR="00496C6F" w:rsidRPr="00BF505D" w:rsidRDefault="00496C6F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 ТРАКИЯ:</w:t>
      </w:r>
    </w:p>
    <w:p w:rsidR="00890797" w:rsidRPr="00BF505D" w:rsidRDefault="00890797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-Куман Рангелов </w:t>
      </w:r>
      <w:proofErr w:type="spellStart"/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Златански</w:t>
      </w:r>
      <w:proofErr w:type="spellEnd"/>
    </w:p>
    <w:p w:rsidR="00890797" w:rsidRPr="00BF505D" w:rsidRDefault="00890797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 -Васко Цветков Вълчинов</w:t>
      </w:r>
    </w:p>
    <w:p w:rsidR="00890797" w:rsidRDefault="00890797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-Дана Емилова </w:t>
      </w:r>
      <w:proofErr w:type="spellStart"/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Нончева</w:t>
      </w:r>
      <w:proofErr w:type="spellEnd"/>
    </w:p>
    <w:p w:rsidR="008E0406" w:rsidRDefault="008E0406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0406" w:rsidRPr="00BF505D" w:rsidRDefault="008E0406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3BD" w:rsidRPr="00BF505D" w:rsidRDefault="00CE13BD" w:rsidP="00BF50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КОМИСИИ ОТ РАЙОНИТЕ ПО ЧЛ.285 АЛ.1– КОНТРОЛ </w:t>
      </w:r>
      <w:r w:rsidR="00526632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26632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РАДИНА ПЕТРОВА</w:t>
      </w:r>
    </w:p>
    <w:p w:rsidR="00526632" w:rsidRPr="00BF505D" w:rsidRDefault="00526632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</w:t>
      </w:r>
    </w:p>
    <w:p w:rsidR="00CE13BD" w:rsidRPr="00BF505D" w:rsidRDefault="00526632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МАНКА БАБАДЖАНОВА</w:t>
      </w:r>
    </w:p>
    <w:p w:rsidR="00CE13BD" w:rsidRPr="00BF505D" w:rsidRDefault="00CE13BD" w:rsidP="00BF50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ИП НА ИНФОРМАЦИОННО ОБСЛУЖВАНЕ– КОНТРОЛ </w:t>
      </w:r>
      <w:r w:rsidR="006D4775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D4775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ДАРИНА ТОДОРОВА</w:t>
      </w:r>
    </w:p>
    <w:p w:rsidR="00CE13BD" w:rsidRDefault="00CE13BD" w:rsidP="00BF50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Работни групи на ОИК 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приемане на изборните книжа на СИК:</w:t>
      </w:r>
    </w:p>
    <w:p w:rsidR="00BB4EAF" w:rsidRPr="00BF505D" w:rsidRDefault="00BB4EAF" w:rsidP="00BB4E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РАБОТНА ГРУПА НА ОИК ЗА СВЕРЯВАНЕ НА ФАБРИЧНИТЕ НОМЕРА на протоколите на СИК с резултатите от гласуването в изборите – КОНТРОЛ – ДАРИНА ТОДОРОВА</w:t>
      </w:r>
    </w:p>
    <w:p w:rsidR="00BB4EAF" w:rsidRPr="00BB4EAF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ПЪРВА КОНТРОЛА – КОНТРОЛ </w:t>
      </w:r>
      <w:r w:rsidR="00935C5C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35C5C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АТАНАС ПЕТРОВ</w:t>
      </w:r>
    </w:p>
    <w:p w:rsidR="00CE13BD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ПЕТРОВ</w:t>
      </w:r>
    </w:p>
    <w:p w:rsidR="00CE13BD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МАНКА БАБАДЖАНОВА</w:t>
      </w:r>
    </w:p>
    <w:p w:rsidR="00CE13BD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СУХОРУКОВ</w:t>
      </w:r>
    </w:p>
    <w:p w:rsidR="00935C5C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АТАНАСОВА</w:t>
      </w:r>
    </w:p>
    <w:p w:rsidR="00935C5C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СТАЙКО ТАНЕВ</w:t>
      </w:r>
    </w:p>
    <w:p w:rsidR="00935C5C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СТОЯНКОВА</w:t>
      </w:r>
    </w:p>
    <w:p w:rsidR="00935C5C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ГАВАЗОВА</w:t>
      </w:r>
    </w:p>
    <w:p w:rsidR="00935C5C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p w:rsidR="00261C42" w:rsidRPr="00BF505D" w:rsidRDefault="00261C42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КАВЪР</w:t>
      </w:r>
      <w:r w:rsidR="00CC17D1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ЖИЕВА</w:t>
      </w:r>
    </w:p>
    <w:p w:rsidR="007C3282" w:rsidRPr="00BF505D" w:rsidRDefault="007C3282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ДОКТОРОВ</w:t>
      </w:r>
    </w:p>
    <w:p w:rsidR="00935C5C" w:rsidRPr="00BF505D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АНТОНИЯ ИЛИЕВА</w:t>
      </w:r>
    </w:p>
    <w:p w:rsidR="00935C5C" w:rsidRDefault="00935C5C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ЦОНЕВ</w:t>
      </w:r>
    </w:p>
    <w:p w:rsidR="00D60E0B" w:rsidRPr="00BF505D" w:rsidRDefault="00D60E0B" w:rsidP="00BF505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ИЛИЕВ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ВТОРА КОНТРОЛА – КОНТРОЛ - РАДИНА ПЕТРОВА</w:t>
      </w:r>
    </w:p>
    <w:p w:rsidR="00CE13BD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РАДИНА ПЕТРОВА</w:t>
      </w:r>
    </w:p>
    <w:p w:rsidR="000D0CF5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СТАНКОВСКА - ИВАНОВА</w:t>
      </w:r>
    </w:p>
    <w:p w:rsidR="000D0CF5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КИЧУКОВА</w:t>
      </w:r>
    </w:p>
    <w:p w:rsidR="000D0CF5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КЮЧУКОВ</w:t>
      </w:r>
    </w:p>
    <w:p w:rsidR="000D0CF5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КУМАН ЗЛАТАНСКИ</w:t>
      </w:r>
    </w:p>
    <w:p w:rsidR="000D0CF5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БОРИСОВА</w:t>
      </w:r>
    </w:p>
    <w:p w:rsidR="000D0CF5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ЦЕЦА БРЕСКОВСКА</w:t>
      </w:r>
    </w:p>
    <w:p w:rsidR="000D0CF5" w:rsidRDefault="00D60E0B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ГЕРГАНА КОСТАДИНОВА</w:t>
      </w:r>
    </w:p>
    <w:p w:rsidR="000D0CF5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ГЕРГАНОВ</w:t>
      </w:r>
    </w:p>
    <w:p w:rsidR="000D0CF5" w:rsidRPr="00BF505D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АДЕЛИНА КЛЯВКОВА</w:t>
      </w:r>
    </w:p>
    <w:p w:rsidR="000D0CF5" w:rsidRDefault="000D0CF5" w:rsidP="00BF505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КРИСТИАН ГЬОШЕВ</w:t>
      </w:r>
    </w:p>
    <w:p w:rsidR="0018263C" w:rsidRDefault="0018263C" w:rsidP="00182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63C" w:rsidRDefault="0018263C" w:rsidP="00182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63C" w:rsidRDefault="0018263C" w:rsidP="00182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554F08" w:rsidRPr="00BF505D" w:rsidRDefault="009A04B6" w:rsidP="00554F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ТРЕТА КОНТРОЛА - </w:t>
      </w:r>
      <w:r w:rsidR="00554F08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ИЗБИРАТЕЛНИ СПИСЪЦИ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РАЗПЛАСТЯВАНЕ НА ПРОТОКОЛИТЕ НА СИК</w:t>
      </w:r>
      <w:r w:rsidR="00554F08"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КОНТРОЛ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МАНКА БАБАДЖАНОВА</w:t>
      </w:r>
    </w:p>
    <w:p w:rsidR="00554F08" w:rsidRDefault="009A04B6" w:rsidP="00554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ДАНА НОНЧЕВА</w:t>
      </w:r>
    </w:p>
    <w:p w:rsidR="009A04B6" w:rsidRDefault="009A04B6" w:rsidP="00554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СЮРИЯ ДЕНЕ</w:t>
      </w:r>
    </w:p>
    <w:p w:rsidR="008E0406" w:rsidRPr="00025416" w:rsidRDefault="009A04B6" w:rsidP="008E04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АНАНИ АНГЕЛОВ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CE13BD" w:rsidRPr="00BF505D" w:rsidRDefault="00CE13BD" w:rsidP="00BF505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 по приемане на изборните книжа и материали на секционните избирателни комисии от ОИК: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 при</w:t>
      </w:r>
      <w:r w:rsidR="001426BE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емането се извършва в Палата № 3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Международен панаир Пловдив. </w:t>
      </w:r>
    </w:p>
    <w:p w:rsidR="00CE13BD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 членовете на СИК получават пореден номер при пристигането си през северния вход на сградата;</w:t>
      </w:r>
    </w:p>
    <w:p w:rsidR="00CE13B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 членовете на СИК изчакват реда си в залата на първ</w:t>
      </w:r>
      <w:r w:rsidR="001426BE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ия етаж в сградата на палата № 3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отправят за предаване на протоколи, съгласно поредния си номер.</w:t>
      </w:r>
    </w:p>
    <w:p w:rsidR="007D52A0" w:rsidRPr="00BF505D" w:rsidRDefault="00F96AFF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членовете на О</w:t>
      </w:r>
      <w:r w:rsidR="007D52A0">
        <w:rPr>
          <w:rFonts w:ascii="Times New Roman" w:eastAsia="Times New Roman" w:hAnsi="Times New Roman" w:cs="Times New Roman"/>
          <w:sz w:val="24"/>
          <w:szCs w:val="24"/>
          <w:lang w:eastAsia="bg-BG"/>
        </w:rPr>
        <w:t>ИК сверяват фабричните номера на протоколите на СИК, с резултатите от гласуването в изборите.</w:t>
      </w:r>
    </w:p>
    <w:p w:rsidR="008A58E7" w:rsidRPr="00BF505D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5B5A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СИК 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продължават към Изчислителния пункт за обработка. Протоколите на СИК се проверява</w:t>
      </w:r>
      <w:r w:rsidR="00006645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 на ОИК от Първа контрола, след което се преминава към въвеждане на данните от протокола по разписаната в Методичните указания проце</w:t>
      </w:r>
      <w:r w:rsidR="008A58E7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дура в самия Изчислителен пункт</w:t>
      </w: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A58E7" w:rsidRPr="00BF505D" w:rsidRDefault="008A58E7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Приносителите на протоколите на СИК/ПСИК предоставят разписките и протоколите на член на ОИК от Втора контрола, който проверява идентичността на данните от разписката с тези от протокола и удовлетворяването на контролите и се подпи</w:t>
      </w:r>
      <w:r w:rsidR="007B700E"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сва на трите екземпляра.</w:t>
      </w:r>
    </w:p>
    <w:p w:rsidR="006969DC" w:rsidRDefault="009D3ED1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подписва</w:t>
      </w:r>
      <w:r w:rsidR="00FB5C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</w:t>
      </w:r>
      <w:r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ПРИЕМО-ПРЕДАВАТЕЛНАТА РАЗПИСКА от члена на ОИК той вписва кода на разписката върху трипластовия протокол на СИК/ПСИК</w:t>
      </w:r>
      <w:r w:rsidR="007410AD"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A58E7" w:rsidRPr="00BF505D" w:rsidRDefault="007D52A0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приемането на протокола от ОИК</w:t>
      </w:r>
      <w:r w:rsidR="00D41A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1A4C" w:rsidRPr="00D41A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="00D41A4C" w:rsidRPr="00D41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предаването на избирателните списъци</w:t>
      </w:r>
      <w:r w:rsidRPr="00D41A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</w:t>
      </w:r>
      <w:r w:rsidR="007410AD" w:rsidRPr="00D41A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преминава се към </w:t>
      </w:r>
      <w:proofErr w:type="spellStart"/>
      <w:r w:rsidR="007410AD" w:rsidRPr="00D41A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разпластяване</w:t>
      </w:r>
      <w:proofErr w:type="spellEnd"/>
      <w:r w:rsidR="007410AD" w:rsidRPr="00D41A4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протокола на СИК/ПСИК.</w:t>
      </w:r>
    </w:p>
    <w:p w:rsidR="006969DC" w:rsidRPr="00BF505D" w:rsidRDefault="006969DC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На СИК/ПСИК се предоставя последния екземпляр от </w:t>
      </w:r>
      <w:proofErr w:type="spellStart"/>
      <w:r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разпластения</w:t>
      </w:r>
      <w:proofErr w:type="spellEnd"/>
      <w:r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протокол на СИК/ПСИК и един екземпляр от потвърдената от ОИК ПРИЕМО-ПРЕДАВАТЕЛНА РАЗПИСКА, които се прибират в плика с надпис „Протокол на СИК/ПСИК № …“</w:t>
      </w:r>
    </w:p>
    <w:p w:rsidR="006969DC" w:rsidRPr="00BF505D" w:rsidRDefault="006969DC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Pr="00BF505D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Представител на ОИК предава на отговорника на ИП белият екземпляр и подписани приемо-предавателни разписки срещу подпис в подготвен от отговорника дневник, за потвърждаване и извършване на сканирането.</w:t>
      </w:r>
    </w:p>
    <w:p w:rsidR="00CE13BD" w:rsidRPr="00BF505D" w:rsidRDefault="000F1C7A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- след преминаване през Изчислителния</w:t>
      </w:r>
      <w:r w:rsidR="00006645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пункт </w:t>
      </w:r>
      <w:r w:rsidR="00CE13BD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предават останалите книжа и материал</w:t>
      </w:r>
      <w:r w:rsidR="00C37CCC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комисиите от районите по чл</w:t>
      </w:r>
      <w:r w:rsidR="00CE13BD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.285</w:t>
      </w:r>
      <w:r w:rsidR="004712C9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</w:t>
      </w:r>
      <w:r w:rsidR="00CE13BD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и напускат сградата </w:t>
      </w:r>
      <w:r w:rsidR="00006645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Палата </w:t>
      </w:r>
      <w:r w:rsidR="00B24BB2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006645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CE13BD"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90736" w:rsidRDefault="00CE13BD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05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2B791E" w:rsidRDefault="002B791E" w:rsidP="00BF5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736" w:rsidRPr="00BF505D" w:rsidRDefault="008E0406" w:rsidP="002B79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0406">
        <w:rPr>
          <w:rFonts w:ascii="Times New Roman" w:eastAsia="Times New Roman" w:hAnsi="Times New Roman" w:cs="Times New Roman"/>
          <w:sz w:val="24"/>
          <w:szCs w:val="24"/>
          <w:lang w:eastAsia="bg-BG"/>
        </w:rPr>
        <w:t>____</w:t>
      </w:r>
      <w:r w:rsidR="0018263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</w:t>
      </w:r>
      <w:r w:rsidRPr="008E0406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</w:t>
      </w:r>
    </w:p>
    <w:p w:rsidR="0027767F" w:rsidRPr="00F217EC" w:rsidRDefault="00990736" w:rsidP="00F217E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990736">
        <w:rPr>
          <w:rFonts w:ascii="Times New Roman" w:eastAsia="NSimSun" w:hAnsi="Times New Roman" w:cs="Nirmala UI"/>
          <w:color w:val="00000A"/>
          <w:kern w:val="2"/>
          <w:sz w:val="24"/>
          <w:szCs w:val="21"/>
          <w:lang w:eastAsia="zh-CN" w:bidi="hi-IN"/>
        </w:rPr>
        <w:t>Град Пловдив, ул. “</w:t>
      </w:r>
      <w:proofErr w:type="spellStart"/>
      <w:r w:rsidRPr="00990736">
        <w:rPr>
          <w:rFonts w:ascii="Times New Roman" w:eastAsia="NSimSun" w:hAnsi="Times New Roman" w:cs="Nirmala UI"/>
          <w:color w:val="00000A"/>
          <w:kern w:val="2"/>
          <w:sz w:val="24"/>
          <w:szCs w:val="21"/>
          <w:lang w:eastAsia="zh-CN" w:bidi="hi-IN"/>
        </w:rPr>
        <w:t>Авксентий</w:t>
      </w:r>
      <w:proofErr w:type="spellEnd"/>
      <w:r w:rsidRPr="00990736">
        <w:rPr>
          <w:rFonts w:ascii="Times New Roman" w:eastAsia="NSimSun" w:hAnsi="Times New Roman" w:cs="Nirmala UI"/>
          <w:color w:val="00000A"/>
          <w:kern w:val="2"/>
          <w:sz w:val="24"/>
          <w:szCs w:val="21"/>
          <w:lang w:eastAsia="zh-CN" w:bidi="hi-IN"/>
        </w:rPr>
        <w:t xml:space="preserve"> Велешки“ № 20, ет.1, тел.032/62-55-56, 032/62-80-24, факс: 032/60-05-63, </w:t>
      </w:r>
      <w:r w:rsidRPr="00990736">
        <w:rPr>
          <w:rFonts w:ascii="Times New Roman" w:eastAsia="NSimSun" w:hAnsi="Times New Roman" w:cs="Nirmala UI"/>
          <w:color w:val="00000A"/>
          <w:kern w:val="2"/>
          <w:sz w:val="24"/>
          <w:szCs w:val="21"/>
          <w:lang w:val="en-US" w:eastAsia="zh-CN" w:bidi="hi-IN"/>
        </w:rPr>
        <w:t>e-mail</w:t>
      </w:r>
      <w:r w:rsidRPr="00990736">
        <w:rPr>
          <w:rFonts w:ascii="Times New Roman" w:eastAsia="NSimSun" w:hAnsi="Times New Roman" w:cs="Nirmala UI"/>
          <w:color w:val="00000A"/>
          <w:kern w:val="2"/>
          <w:sz w:val="24"/>
          <w:szCs w:val="21"/>
          <w:lang w:eastAsia="zh-CN" w:bidi="hi-IN"/>
        </w:rPr>
        <w:t xml:space="preserve">: </w:t>
      </w:r>
      <w:hyperlink r:id="rId7" w:history="1">
        <w:r w:rsidRPr="00990736">
          <w:rPr>
            <w:rFonts w:ascii="Times New Roman" w:eastAsia="NSimSun" w:hAnsi="Times New Roman" w:cs="Nirmala UI"/>
            <w:color w:val="0563C1"/>
            <w:kern w:val="2"/>
            <w:sz w:val="24"/>
            <w:szCs w:val="21"/>
            <w:u w:val="single"/>
            <w:lang w:val="en-US" w:eastAsia="zh-CN" w:bidi="hi-IN"/>
          </w:rPr>
          <w:t>oik16</w:t>
        </w:r>
        <w:r w:rsidRPr="00990736">
          <w:rPr>
            <w:rFonts w:ascii="Times New Roman" w:eastAsia="NSimSun" w:hAnsi="Times New Roman" w:cs="Nirmala UI"/>
            <w:color w:val="0563C1"/>
            <w:kern w:val="2"/>
            <w:sz w:val="24"/>
            <w:szCs w:val="21"/>
            <w:u w:val="single"/>
            <w:lang w:eastAsia="zh-CN" w:bidi="hi-IN"/>
          </w:rPr>
          <w:t>22</w:t>
        </w:r>
        <w:r w:rsidRPr="00990736">
          <w:rPr>
            <w:rFonts w:ascii="Times New Roman" w:eastAsia="NSimSun" w:hAnsi="Times New Roman" w:cs="Nirmala UI"/>
            <w:color w:val="0563C1"/>
            <w:kern w:val="2"/>
            <w:sz w:val="24"/>
            <w:szCs w:val="21"/>
            <w:u w:val="single"/>
            <w:lang w:val="en-US" w:eastAsia="zh-CN" w:bidi="hi-IN"/>
          </w:rPr>
          <w:t>@cik.bg</w:t>
        </w:r>
      </w:hyperlink>
      <w:r w:rsidRPr="00990736">
        <w:rPr>
          <w:rFonts w:ascii="Times New Roman" w:eastAsia="NSimSun" w:hAnsi="Times New Roman" w:cs="Nirmala UI"/>
          <w:color w:val="00000A"/>
          <w:kern w:val="2"/>
          <w:sz w:val="24"/>
          <w:szCs w:val="21"/>
          <w:lang w:val="en-US" w:eastAsia="zh-CN" w:bidi="hi-IN"/>
        </w:rPr>
        <w:t xml:space="preserve">, </w:t>
      </w:r>
      <w:hyperlink r:id="rId8" w:history="1">
        <w:r w:rsidRPr="00990736">
          <w:rPr>
            <w:rFonts w:ascii="Times New Roman" w:eastAsia="NSimSun" w:hAnsi="Times New Roman" w:cs="Nirmala UI"/>
            <w:color w:val="0563C1"/>
            <w:kern w:val="2"/>
            <w:sz w:val="24"/>
            <w:szCs w:val="21"/>
            <w:u w:val="single"/>
            <w:lang w:eastAsia="zh-CN" w:bidi="hi-IN"/>
          </w:rPr>
          <w:t>https://oik1622.cik.bg</w:t>
        </w:r>
      </w:hyperlink>
    </w:p>
    <w:sectPr w:rsidR="0027767F" w:rsidRPr="00F2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12C"/>
    <w:multiLevelType w:val="multilevel"/>
    <w:tmpl w:val="3D681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83049"/>
    <w:multiLevelType w:val="multilevel"/>
    <w:tmpl w:val="4E24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74C5D"/>
    <w:multiLevelType w:val="multilevel"/>
    <w:tmpl w:val="C5CE1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10377"/>
    <w:multiLevelType w:val="multilevel"/>
    <w:tmpl w:val="1AE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F66"/>
    <w:multiLevelType w:val="multilevel"/>
    <w:tmpl w:val="3418D6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13FA7"/>
    <w:multiLevelType w:val="multilevel"/>
    <w:tmpl w:val="41DE5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04D8B"/>
    <w:multiLevelType w:val="multilevel"/>
    <w:tmpl w:val="295A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5269E"/>
    <w:multiLevelType w:val="multilevel"/>
    <w:tmpl w:val="8620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895D8B"/>
    <w:multiLevelType w:val="multilevel"/>
    <w:tmpl w:val="B44C6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915CB"/>
    <w:multiLevelType w:val="multilevel"/>
    <w:tmpl w:val="95401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45048F"/>
    <w:multiLevelType w:val="hybridMultilevel"/>
    <w:tmpl w:val="11962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D5B2D"/>
    <w:multiLevelType w:val="multilevel"/>
    <w:tmpl w:val="408C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E0A39"/>
    <w:multiLevelType w:val="multilevel"/>
    <w:tmpl w:val="C9462F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76681B"/>
    <w:multiLevelType w:val="multilevel"/>
    <w:tmpl w:val="2C60C7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10FF6"/>
    <w:multiLevelType w:val="multilevel"/>
    <w:tmpl w:val="093A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BD"/>
    <w:rsid w:val="00006645"/>
    <w:rsid w:val="00025416"/>
    <w:rsid w:val="00033F19"/>
    <w:rsid w:val="000526B7"/>
    <w:rsid w:val="0006669D"/>
    <w:rsid w:val="00071A86"/>
    <w:rsid w:val="000861D4"/>
    <w:rsid w:val="000A69CE"/>
    <w:rsid w:val="000D0CF5"/>
    <w:rsid w:val="000F1C7A"/>
    <w:rsid w:val="001426BE"/>
    <w:rsid w:val="0018263C"/>
    <w:rsid w:val="001B1E0E"/>
    <w:rsid w:val="001E21E0"/>
    <w:rsid w:val="001F20F9"/>
    <w:rsid w:val="00261C42"/>
    <w:rsid w:val="002843B7"/>
    <w:rsid w:val="00290133"/>
    <w:rsid w:val="0029364D"/>
    <w:rsid w:val="002B791E"/>
    <w:rsid w:val="002F0D51"/>
    <w:rsid w:val="003109F5"/>
    <w:rsid w:val="00330162"/>
    <w:rsid w:val="00341404"/>
    <w:rsid w:val="003619B0"/>
    <w:rsid w:val="003A10C0"/>
    <w:rsid w:val="003F7DE3"/>
    <w:rsid w:val="004712C9"/>
    <w:rsid w:val="00496C6F"/>
    <w:rsid w:val="00523667"/>
    <w:rsid w:val="00526632"/>
    <w:rsid w:val="00530C2A"/>
    <w:rsid w:val="005471E0"/>
    <w:rsid w:val="00554F08"/>
    <w:rsid w:val="00571648"/>
    <w:rsid w:val="0059076F"/>
    <w:rsid w:val="00594FA0"/>
    <w:rsid w:val="005A2A60"/>
    <w:rsid w:val="005B5A8B"/>
    <w:rsid w:val="00647716"/>
    <w:rsid w:val="006969DC"/>
    <w:rsid w:val="006B3866"/>
    <w:rsid w:val="006C4E0E"/>
    <w:rsid w:val="006D4775"/>
    <w:rsid w:val="007410AD"/>
    <w:rsid w:val="00782583"/>
    <w:rsid w:val="007B700E"/>
    <w:rsid w:val="007C3282"/>
    <w:rsid w:val="007D52A0"/>
    <w:rsid w:val="00863200"/>
    <w:rsid w:val="0086523D"/>
    <w:rsid w:val="00876FEA"/>
    <w:rsid w:val="00890797"/>
    <w:rsid w:val="008909DD"/>
    <w:rsid w:val="0089287B"/>
    <w:rsid w:val="008A58E7"/>
    <w:rsid w:val="008E0406"/>
    <w:rsid w:val="00935C5C"/>
    <w:rsid w:val="00936C4A"/>
    <w:rsid w:val="009530F1"/>
    <w:rsid w:val="00970BD0"/>
    <w:rsid w:val="00985196"/>
    <w:rsid w:val="00990736"/>
    <w:rsid w:val="00996D98"/>
    <w:rsid w:val="009A04B6"/>
    <w:rsid w:val="009C1E40"/>
    <w:rsid w:val="009D3ED1"/>
    <w:rsid w:val="00A32248"/>
    <w:rsid w:val="00A606ED"/>
    <w:rsid w:val="00AA773B"/>
    <w:rsid w:val="00AD2AAF"/>
    <w:rsid w:val="00AE62B4"/>
    <w:rsid w:val="00B24BB2"/>
    <w:rsid w:val="00B53038"/>
    <w:rsid w:val="00B85EC6"/>
    <w:rsid w:val="00B87283"/>
    <w:rsid w:val="00B903BA"/>
    <w:rsid w:val="00BB4EAF"/>
    <w:rsid w:val="00BE7235"/>
    <w:rsid w:val="00BF505D"/>
    <w:rsid w:val="00C11613"/>
    <w:rsid w:val="00C37CCC"/>
    <w:rsid w:val="00C60A1C"/>
    <w:rsid w:val="00CC17D1"/>
    <w:rsid w:val="00CD3BF3"/>
    <w:rsid w:val="00CE13BD"/>
    <w:rsid w:val="00D41A4C"/>
    <w:rsid w:val="00D60E0B"/>
    <w:rsid w:val="00D93F81"/>
    <w:rsid w:val="00E21D7C"/>
    <w:rsid w:val="00E42339"/>
    <w:rsid w:val="00E630F5"/>
    <w:rsid w:val="00ED057F"/>
    <w:rsid w:val="00F217EC"/>
    <w:rsid w:val="00F96AFF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88FD"/>
  <w15:chartTrackingRefBased/>
  <w15:docId w15:val="{DFD37BBD-82FC-418B-949E-44ABFD45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E13B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9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6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622.cik.bg/" TargetMode="External"/><Relationship Id="rId3" Type="http://schemas.openxmlformats.org/officeDocument/2006/relationships/styles" Target="styles.xml"/><Relationship Id="rId7" Type="http://schemas.openxmlformats.org/officeDocument/2006/relationships/hyperlink" Target="mailto:oik1622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A3FF-E67E-478E-BEF1-F9B01E2F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122</cp:revision>
  <cp:lastPrinted>2019-10-25T09:15:00Z</cp:lastPrinted>
  <dcterms:created xsi:type="dcterms:W3CDTF">2019-10-25T06:48:00Z</dcterms:created>
  <dcterms:modified xsi:type="dcterms:W3CDTF">2019-10-25T12:45:00Z</dcterms:modified>
</cp:coreProperties>
</file>